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465EE" w14:textId="5792E549" w:rsidR="000D1A7A" w:rsidRPr="00582A8E" w:rsidRDefault="00DD5647" w:rsidP="00647AE2">
      <w:pPr>
        <w:pStyle w:val="Heading1"/>
        <w:rPr>
          <w:i w:val="0"/>
          <w:iCs/>
          <w:color w:val="4F81BD" w:themeColor="accent1"/>
        </w:rPr>
      </w:pPr>
      <w:r w:rsidRPr="00582A8E">
        <w:rPr>
          <w:i w:val="0"/>
          <w:iCs/>
          <w:color w:val="4F81BD" w:themeColor="accent1"/>
        </w:rPr>
        <w:t xml:space="preserve">DEI Committee Meeting </w:t>
      </w:r>
      <w:r w:rsidR="00590DEB" w:rsidRPr="00582A8E">
        <w:rPr>
          <w:i w:val="0"/>
          <w:iCs/>
          <w:color w:val="4F81BD" w:themeColor="accent1"/>
        </w:rPr>
        <w:t>09</w:t>
      </w:r>
      <w:r w:rsidR="004F0CA1" w:rsidRPr="00582A8E">
        <w:rPr>
          <w:i w:val="0"/>
          <w:iCs/>
          <w:color w:val="4F81BD" w:themeColor="accent1"/>
        </w:rPr>
        <w:t>.</w:t>
      </w:r>
      <w:r w:rsidR="00590DEB" w:rsidRPr="00582A8E">
        <w:rPr>
          <w:i w:val="0"/>
          <w:iCs/>
          <w:color w:val="4F81BD" w:themeColor="accent1"/>
        </w:rPr>
        <w:t>09</w:t>
      </w:r>
      <w:r w:rsidR="004F0CA1" w:rsidRPr="00582A8E">
        <w:rPr>
          <w:i w:val="0"/>
          <w:iCs/>
          <w:color w:val="4F81BD" w:themeColor="accent1"/>
        </w:rPr>
        <w:t>.</w:t>
      </w:r>
      <w:r w:rsidR="00590DEB" w:rsidRPr="00582A8E">
        <w:rPr>
          <w:i w:val="0"/>
          <w:iCs/>
          <w:color w:val="4F81BD" w:themeColor="accent1"/>
        </w:rPr>
        <w:t>2026</w:t>
      </w:r>
    </w:p>
    <w:p w14:paraId="62675152" w14:textId="7B093A04" w:rsidR="00DB6F10" w:rsidRPr="0065031A" w:rsidRDefault="004F0CA1" w:rsidP="0032764E">
      <w:pPr>
        <w:rPr>
          <w:rFonts w:ascii="Aptos" w:hAnsi="Aptos"/>
          <w:sz w:val="20"/>
          <w:szCs w:val="20"/>
        </w:rPr>
      </w:pPr>
      <w:r w:rsidRPr="0065031A">
        <w:rPr>
          <w:rFonts w:ascii="Aptos" w:hAnsi="Aptos"/>
          <w:sz w:val="20"/>
          <w:szCs w:val="20"/>
        </w:rPr>
        <w:t xml:space="preserve">This document is a </w:t>
      </w:r>
      <w:r w:rsidR="00D14344" w:rsidRPr="0065031A">
        <w:rPr>
          <w:rFonts w:ascii="Aptos" w:hAnsi="Aptos"/>
          <w:sz w:val="20"/>
          <w:szCs w:val="20"/>
        </w:rPr>
        <w:t xml:space="preserve">summary of the Hanken DEI committee that took place on the date above. It </w:t>
      </w:r>
      <w:r w:rsidR="00A67707" w:rsidRPr="0065031A">
        <w:rPr>
          <w:rFonts w:ascii="Aptos" w:hAnsi="Aptos"/>
          <w:sz w:val="20"/>
          <w:szCs w:val="20"/>
        </w:rPr>
        <w:t xml:space="preserve">summarizes the topics discussed without naming individuals unless </w:t>
      </w:r>
      <w:r w:rsidR="00601CC1" w:rsidRPr="0065031A">
        <w:rPr>
          <w:rFonts w:ascii="Aptos" w:hAnsi="Aptos"/>
          <w:sz w:val="20"/>
          <w:szCs w:val="20"/>
        </w:rPr>
        <w:t xml:space="preserve">explicitly agreed otherwise. This is to ensure that sensitive issues related to DEI can be </w:t>
      </w:r>
      <w:r w:rsidR="002F2A67" w:rsidRPr="0065031A">
        <w:rPr>
          <w:rFonts w:ascii="Aptos" w:hAnsi="Aptos"/>
          <w:sz w:val="20"/>
          <w:szCs w:val="20"/>
        </w:rPr>
        <w:t>discussed and addressed with clarity and openness.</w:t>
      </w:r>
    </w:p>
    <w:p w14:paraId="134D0B04" w14:textId="77777777" w:rsidR="00425FB6" w:rsidRPr="0065031A" w:rsidRDefault="00425FB6" w:rsidP="0032764E">
      <w:pPr>
        <w:rPr>
          <w:rFonts w:ascii="Aptos" w:hAnsi="Aptos"/>
          <w:sz w:val="20"/>
          <w:szCs w:val="20"/>
        </w:rPr>
      </w:pPr>
    </w:p>
    <w:p w14:paraId="30A7AC5A" w14:textId="38D11BDB" w:rsidR="00200214" w:rsidRPr="008C4A80" w:rsidRDefault="006110BD" w:rsidP="0065031A">
      <w:pPr>
        <w:pStyle w:val="Heading1"/>
        <w:rPr>
          <w:rFonts w:ascii="Aptos" w:hAnsi="Aptos"/>
          <w:color w:val="4F81BD" w:themeColor="accent1"/>
          <w:sz w:val="32"/>
        </w:rPr>
      </w:pPr>
      <w:r w:rsidRPr="008C4A80">
        <w:rPr>
          <w:rFonts w:ascii="Aptos" w:hAnsi="Aptos"/>
          <w:color w:val="4F81BD" w:themeColor="accent1"/>
          <w:sz w:val="32"/>
        </w:rPr>
        <w:t>Brief meeting summary</w:t>
      </w:r>
      <w:r w:rsidR="00722462" w:rsidRPr="008C4A80">
        <w:rPr>
          <w:rFonts w:ascii="Aptos" w:hAnsi="Aptos"/>
          <w:color w:val="4F81BD" w:themeColor="accent1"/>
          <w:sz w:val="32"/>
        </w:rPr>
        <w:tab/>
      </w:r>
    </w:p>
    <w:p w14:paraId="325C5DDC" w14:textId="58703E11" w:rsidR="00BC21CA" w:rsidRPr="0065031A" w:rsidRDefault="00590DEB" w:rsidP="00200214">
      <w:pPr>
        <w:pStyle w:val="Heading3"/>
        <w:rPr>
          <w:rFonts w:ascii="Aptos" w:hAnsi="Aptos"/>
          <w:b w:val="0"/>
          <w:bCs w:val="0"/>
          <w:noProof/>
          <w:sz w:val="20"/>
          <w:szCs w:val="20"/>
        </w:rPr>
      </w:pPr>
      <w:r w:rsidRPr="0065031A">
        <w:rPr>
          <w:rFonts w:ascii="Aptos" w:hAnsi="Aptos"/>
          <w:b w:val="0"/>
          <w:bCs w:val="0"/>
          <w:noProof/>
          <w:sz w:val="20"/>
          <w:szCs w:val="20"/>
        </w:rPr>
        <w:t>The committee discussed the role of mediation in DEI-related cases, including situations involving external institutions and cases where mediation is not feasible. The committee also reviewed the implementation of safer space principles, practical arrangements for future committee work, and community feedback on campus-related matters. In addition, members were informed about the upcoming Finnish Scholar Protection Scheme (FSPS) call and discussed upcoming sustainability and inclusion-related activities. </w:t>
      </w:r>
    </w:p>
    <w:p w14:paraId="2E1003D5" w14:textId="4CF487B8" w:rsidR="00200214" w:rsidRPr="00582A8E" w:rsidRDefault="00DE76E7" w:rsidP="0065031A">
      <w:pPr>
        <w:pStyle w:val="Heading1"/>
        <w:rPr>
          <w:rFonts w:ascii="Aptos" w:hAnsi="Aptos"/>
          <w:i w:val="0"/>
          <w:iCs/>
          <w:noProof/>
          <w:color w:val="4F81BD" w:themeColor="accent1"/>
          <w:sz w:val="32"/>
        </w:rPr>
      </w:pPr>
      <w:r w:rsidRPr="00582A8E">
        <w:rPr>
          <w:rFonts w:ascii="Aptos" w:hAnsi="Aptos"/>
          <w:i w:val="0"/>
          <w:iCs/>
          <w:noProof/>
          <w:color w:val="4F81BD" w:themeColor="accent1"/>
          <w:sz w:val="32"/>
        </w:rPr>
        <w:t xml:space="preserve">Important </w:t>
      </w:r>
      <w:r w:rsidR="00242A0D" w:rsidRPr="00582A8E">
        <w:rPr>
          <w:rFonts w:ascii="Aptos" w:hAnsi="Aptos"/>
          <w:i w:val="0"/>
          <w:iCs/>
          <w:noProof/>
          <w:color w:val="4F81BD" w:themeColor="accent1"/>
          <w:sz w:val="32"/>
        </w:rPr>
        <w:t>n</w:t>
      </w:r>
      <w:r w:rsidRPr="00582A8E">
        <w:rPr>
          <w:rFonts w:ascii="Aptos" w:hAnsi="Aptos"/>
          <w:i w:val="0"/>
          <w:iCs/>
          <w:noProof/>
          <w:color w:val="4F81BD" w:themeColor="accent1"/>
          <w:sz w:val="32"/>
        </w:rPr>
        <w:t>ews</w:t>
      </w:r>
    </w:p>
    <w:p w14:paraId="7AFC0DC4" w14:textId="0F9D525E" w:rsidR="00411B8E" w:rsidRPr="008C4A80" w:rsidRDefault="00411B8E" w:rsidP="00494692">
      <w:pPr>
        <w:pStyle w:val="Heading2"/>
        <w:rPr>
          <w:rFonts w:ascii="Aptos" w:hAnsi="Aptos"/>
          <w:b w:val="0"/>
          <w:bCs w:val="0"/>
          <w:noProof/>
          <w:color w:val="4F81BD" w:themeColor="accent1"/>
          <w:sz w:val="26"/>
          <w:szCs w:val="26"/>
        </w:rPr>
      </w:pPr>
      <w:r w:rsidRPr="008C4A80">
        <w:rPr>
          <w:rFonts w:ascii="Aptos" w:hAnsi="Aptos"/>
          <w:b w:val="0"/>
          <w:bCs w:val="0"/>
          <w:noProof/>
          <w:color w:val="4F81BD" w:themeColor="accent1"/>
          <w:sz w:val="26"/>
          <w:szCs w:val="26"/>
        </w:rPr>
        <w:t>Pre-announcement of the Upcoming FSPS Call for Proposals </w:t>
      </w:r>
    </w:p>
    <w:p w14:paraId="4D33A664" w14:textId="77777777" w:rsidR="008C4A80" w:rsidRDefault="00411B8E" w:rsidP="008C4A80">
      <w:pPr>
        <w:rPr>
          <w:rFonts w:ascii="Aptos" w:hAnsi="Aptos"/>
          <w:noProof/>
          <w:sz w:val="20"/>
          <w:szCs w:val="20"/>
        </w:rPr>
      </w:pPr>
      <w:r w:rsidRPr="0065031A">
        <w:rPr>
          <w:rFonts w:ascii="Aptos" w:hAnsi="Aptos"/>
          <w:noProof/>
          <w:sz w:val="20"/>
          <w:szCs w:val="20"/>
        </w:rPr>
        <w:t>The committee was informed about the upcoming call under the Finnish Scholar Protection Scheme (FSPS), which supports scholars at risk who face threats or restrictions due to their research and academic work. Hanken has previously hosted scholars through the scheme. Committee members were encouraged to share information about the call through relevant networks, and questions related to application and admission processes were identified for further discussion by the relevant group. </w:t>
      </w:r>
    </w:p>
    <w:p w14:paraId="693487B5" w14:textId="23B0B59A" w:rsidR="00411B8E" w:rsidRPr="008C4A80" w:rsidRDefault="00242A0D" w:rsidP="008C4A80">
      <w:pPr>
        <w:rPr>
          <w:rFonts w:ascii="Aptos" w:hAnsi="Aptos"/>
          <w:noProof/>
          <w:sz w:val="20"/>
          <w:szCs w:val="20"/>
        </w:rPr>
      </w:pPr>
      <w:r w:rsidRPr="0065031A">
        <w:rPr>
          <w:noProof/>
        </w:rPr>
        <w:br/>
      </w:r>
      <w:r w:rsidR="00F22F33" w:rsidRPr="008C4A80">
        <w:rPr>
          <w:rFonts w:ascii="Aptos" w:hAnsi="Aptos"/>
          <w:bCs/>
          <w:noProof/>
          <w:color w:val="4F81BD" w:themeColor="accent1"/>
          <w:sz w:val="32"/>
          <w:szCs w:val="32"/>
        </w:rPr>
        <w:t>Discussions</w:t>
      </w:r>
    </w:p>
    <w:p w14:paraId="2FF31102" w14:textId="77777777" w:rsidR="00411B8E" w:rsidRPr="008C4A80" w:rsidRDefault="00411B8E" w:rsidP="00494692">
      <w:pPr>
        <w:pStyle w:val="Heading2"/>
        <w:rPr>
          <w:rFonts w:ascii="Aptos" w:hAnsi="Aptos"/>
          <w:b w:val="0"/>
          <w:bCs w:val="0"/>
          <w:noProof/>
          <w:color w:val="4F81BD" w:themeColor="accent1"/>
          <w:sz w:val="26"/>
          <w:szCs w:val="26"/>
        </w:rPr>
      </w:pPr>
      <w:r w:rsidRPr="008C4A80">
        <w:rPr>
          <w:rFonts w:ascii="Aptos" w:hAnsi="Aptos"/>
          <w:b w:val="0"/>
          <w:bCs w:val="0"/>
          <w:noProof/>
          <w:color w:val="4F81BD" w:themeColor="accent1"/>
          <w:sz w:val="26"/>
          <w:szCs w:val="26"/>
        </w:rPr>
        <w:t>DEI Ombudsperson Mediation, Formal Processes, and Collaboration with External Institutions</w:t>
      </w:r>
    </w:p>
    <w:p w14:paraId="1E856B4C" w14:textId="4B0E8163" w:rsidR="00411B8E" w:rsidRPr="0065031A" w:rsidRDefault="00411B8E" w:rsidP="00411B8E">
      <w:pPr>
        <w:rPr>
          <w:rFonts w:ascii="Aptos" w:hAnsi="Aptos"/>
          <w:b/>
          <w:bCs/>
          <w:noProof/>
          <w:sz w:val="20"/>
          <w:szCs w:val="20"/>
        </w:rPr>
      </w:pPr>
      <w:r w:rsidRPr="0065031A">
        <w:rPr>
          <w:rFonts w:ascii="Aptos" w:hAnsi="Aptos"/>
          <w:noProof/>
          <w:sz w:val="20"/>
          <w:szCs w:val="20"/>
        </w:rPr>
        <w:t>The committee discussed the role of mediation in reported cases and the options available when mediation is not feasible, unsuccessful, or involves external actors. The importance of clearly communicating the role of the DEI Ombudsperson, available support mechanisms, and possible formal processes was emphasized.</w:t>
      </w:r>
      <w:r w:rsidRPr="0065031A">
        <w:rPr>
          <w:rFonts w:ascii="Aptos" w:hAnsi="Aptos"/>
          <w:b/>
          <w:bCs/>
          <w:noProof/>
          <w:sz w:val="20"/>
          <w:szCs w:val="20"/>
        </w:rPr>
        <w:t xml:space="preserve"> </w:t>
      </w:r>
      <w:r w:rsidRPr="0065031A">
        <w:rPr>
          <w:rFonts w:ascii="Aptos" w:hAnsi="Aptos"/>
          <w:noProof/>
          <w:sz w:val="20"/>
          <w:szCs w:val="20"/>
        </w:rPr>
        <w:t>The committee noted challenges arising when cases involve multiple institutions with differing procedures and expectations and identified a need for clearer guidance regarding cross-institutional cases.</w:t>
      </w:r>
      <w:r w:rsidRPr="0065031A">
        <w:rPr>
          <w:rFonts w:ascii="Aptos" w:hAnsi="Aptos"/>
          <w:b/>
          <w:bCs/>
          <w:noProof/>
          <w:sz w:val="20"/>
          <w:szCs w:val="20"/>
        </w:rPr>
        <w:t> </w:t>
      </w:r>
    </w:p>
    <w:p w14:paraId="42B0056F" w14:textId="77777777" w:rsidR="00411B8E" w:rsidRPr="008C4A80" w:rsidRDefault="00411B8E" w:rsidP="00494692">
      <w:pPr>
        <w:pStyle w:val="Heading2"/>
        <w:rPr>
          <w:rFonts w:ascii="Aptos" w:hAnsi="Aptos"/>
          <w:b w:val="0"/>
          <w:bCs w:val="0"/>
          <w:noProof/>
          <w:color w:val="4F81BD" w:themeColor="accent1"/>
          <w:sz w:val="26"/>
          <w:szCs w:val="26"/>
        </w:rPr>
      </w:pPr>
      <w:r w:rsidRPr="008C4A80">
        <w:rPr>
          <w:rFonts w:ascii="Aptos" w:hAnsi="Aptos"/>
          <w:b w:val="0"/>
          <w:bCs w:val="0"/>
          <w:noProof/>
          <w:color w:val="4F81BD" w:themeColor="accent1"/>
          <w:sz w:val="26"/>
          <w:szCs w:val="26"/>
        </w:rPr>
        <w:t>Implementing the Safer Space Principles </w:t>
      </w:r>
    </w:p>
    <w:p w14:paraId="6969B567" w14:textId="77777777" w:rsidR="00582A8E" w:rsidRDefault="00411B8E" w:rsidP="00582A8E">
      <w:pPr>
        <w:rPr>
          <w:rFonts w:ascii="Aptos" w:hAnsi="Aptos"/>
          <w:noProof/>
          <w:sz w:val="20"/>
          <w:szCs w:val="20"/>
        </w:rPr>
      </w:pPr>
      <w:r w:rsidRPr="0065031A">
        <w:rPr>
          <w:rFonts w:ascii="Aptos" w:hAnsi="Aptos"/>
          <w:noProof/>
          <w:sz w:val="20"/>
          <w:szCs w:val="20"/>
        </w:rPr>
        <w:t>A new Reporting Harassment and Misconduct poster has been finalized. To reduce the need for future updates, photographs of the DEI Ombudspersons have been removed from the design. The Hanken in a Nutshell onboarding page and related DEI information have been updated in English and Swedish. Contact information on the Hanken Diversity website has also been updated.</w:t>
      </w:r>
      <w:r w:rsidRPr="0065031A">
        <w:rPr>
          <w:rFonts w:ascii="Aptos" w:hAnsi="Aptos"/>
          <w:b/>
          <w:bCs/>
          <w:noProof/>
          <w:sz w:val="20"/>
          <w:szCs w:val="20"/>
        </w:rPr>
        <w:t> </w:t>
      </w:r>
      <w:r w:rsidRPr="0065031A">
        <w:rPr>
          <w:rFonts w:ascii="Aptos" w:hAnsi="Aptos"/>
          <w:noProof/>
          <w:sz w:val="20"/>
          <w:szCs w:val="20"/>
        </w:rPr>
        <w:t xml:space="preserve">The Safer Space Principles are available in English and Swedish as </w:t>
      </w:r>
      <w:hyperlink r:id="rId11" w:history="1">
        <w:r w:rsidRPr="0065031A">
          <w:rPr>
            <w:rStyle w:val="Hyperlink"/>
            <w:rFonts w:ascii="Aptos" w:hAnsi="Aptos"/>
            <w:noProof/>
            <w:sz w:val="20"/>
            <w:szCs w:val="20"/>
          </w:rPr>
          <w:t>downloadable posters and PowerPoint slides.</w:t>
        </w:r>
      </w:hyperlink>
      <w:r w:rsidRPr="0065031A">
        <w:rPr>
          <w:rFonts w:ascii="Aptos" w:hAnsi="Aptos"/>
          <w:noProof/>
          <w:sz w:val="20"/>
          <w:szCs w:val="20"/>
        </w:rPr>
        <w:t xml:space="preserve"> </w:t>
      </w:r>
    </w:p>
    <w:p w14:paraId="06C1135E" w14:textId="77777777" w:rsidR="00582A8E" w:rsidRDefault="00582A8E" w:rsidP="00582A8E">
      <w:pPr>
        <w:rPr>
          <w:rFonts w:ascii="Aptos" w:hAnsi="Aptos"/>
          <w:noProof/>
          <w:sz w:val="20"/>
          <w:szCs w:val="20"/>
        </w:rPr>
      </w:pPr>
    </w:p>
    <w:p w14:paraId="424CC4C1" w14:textId="176131D2" w:rsidR="0065031A" w:rsidRPr="00582A8E" w:rsidRDefault="00411B8E" w:rsidP="00582A8E">
      <w:pPr>
        <w:rPr>
          <w:rFonts w:ascii="Aptos" w:hAnsi="Aptos"/>
          <w:noProof/>
          <w:sz w:val="20"/>
          <w:szCs w:val="20"/>
        </w:rPr>
      </w:pPr>
      <w:r w:rsidRPr="00582A8E">
        <w:rPr>
          <w:rFonts w:ascii="Aptos" w:hAnsi="Aptos"/>
          <w:noProof/>
          <w:color w:val="4F81BD" w:themeColor="accent1"/>
          <w:sz w:val="26"/>
          <w:szCs w:val="26"/>
        </w:rPr>
        <w:lastRenderedPageBreak/>
        <w:t>Internal Practices of the DEI Committee </w:t>
      </w:r>
    </w:p>
    <w:p w14:paraId="54922D63" w14:textId="77777777" w:rsidR="00582A8E" w:rsidRDefault="00411B8E" w:rsidP="00582A8E">
      <w:pPr>
        <w:rPr>
          <w:rFonts w:ascii="Aptos" w:hAnsi="Aptos"/>
          <w:noProof/>
          <w:color w:val="4F81BD" w:themeColor="accent1"/>
          <w:sz w:val="32"/>
          <w:szCs w:val="32"/>
        </w:rPr>
      </w:pPr>
      <w:r w:rsidRPr="0065031A">
        <w:rPr>
          <w:rFonts w:ascii="Aptos" w:hAnsi="Aptos"/>
          <w:noProof/>
          <w:sz w:val="20"/>
          <w:szCs w:val="20"/>
        </w:rPr>
        <w:t>The committee discussed meeting schedules, the use of stand-ins, and the possibility of rotating chair and secretary responsibilities. Members were also encouraged to review committee information published on the website and ensure that it remains up to date.</w:t>
      </w:r>
      <w:r w:rsidR="00242A0D" w:rsidRPr="0065031A">
        <w:rPr>
          <w:rFonts w:ascii="Aptos" w:hAnsi="Aptos"/>
          <w:noProof/>
          <w:sz w:val="20"/>
          <w:szCs w:val="20"/>
        </w:rPr>
        <w:br/>
      </w:r>
    </w:p>
    <w:p w14:paraId="4647480A" w14:textId="28AB741C" w:rsidR="00F22F33" w:rsidRPr="00582A8E" w:rsidRDefault="00F22F33" w:rsidP="00582A8E">
      <w:pPr>
        <w:rPr>
          <w:rFonts w:ascii="Aptos" w:hAnsi="Aptos"/>
          <w:b/>
          <w:bCs/>
          <w:noProof/>
          <w:sz w:val="20"/>
          <w:szCs w:val="20"/>
        </w:rPr>
      </w:pPr>
      <w:r w:rsidRPr="008C4A80">
        <w:rPr>
          <w:rFonts w:ascii="Aptos" w:hAnsi="Aptos"/>
          <w:noProof/>
          <w:color w:val="4F81BD" w:themeColor="accent1"/>
          <w:sz w:val="32"/>
          <w:szCs w:val="32"/>
        </w:rPr>
        <w:t>Decisions</w:t>
      </w:r>
    </w:p>
    <w:p w14:paraId="39FCC81A" w14:textId="77777777" w:rsidR="00943A73" w:rsidRPr="0065031A" w:rsidRDefault="00943A73" w:rsidP="00943A73">
      <w:pPr>
        <w:numPr>
          <w:ilvl w:val="0"/>
          <w:numId w:val="1"/>
        </w:numPr>
        <w:rPr>
          <w:rFonts w:ascii="Aptos" w:hAnsi="Aptos"/>
          <w:noProof/>
          <w:sz w:val="20"/>
          <w:szCs w:val="20"/>
        </w:rPr>
      </w:pPr>
      <w:r w:rsidRPr="0065031A">
        <w:rPr>
          <w:rFonts w:ascii="Aptos" w:hAnsi="Aptos"/>
          <w:noProof/>
          <w:sz w:val="20"/>
          <w:szCs w:val="20"/>
        </w:rPr>
        <w:t>All committee members will promote SDG Week within their respective teams. </w:t>
      </w:r>
    </w:p>
    <w:p w14:paraId="31954EDC" w14:textId="77777777" w:rsidR="00943A73" w:rsidRPr="0065031A" w:rsidRDefault="00943A73" w:rsidP="00943A73">
      <w:pPr>
        <w:numPr>
          <w:ilvl w:val="0"/>
          <w:numId w:val="2"/>
        </w:numPr>
        <w:rPr>
          <w:rFonts w:ascii="Aptos" w:hAnsi="Aptos"/>
          <w:noProof/>
          <w:sz w:val="20"/>
          <w:szCs w:val="20"/>
        </w:rPr>
      </w:pPr>
      <w:r w:rsidRPr="0065031A">
        <w:rPr>
          <w:rFonts w:ascii="Aptos" w:hAnsi="Aptos"/>
          <w:noProof/>
          <w:sz w:val="20"/>
          <w:szCs w:val="20"/>
        </w:rPr>
        <w:t>New laminated versions of the Safer Space and Reporting Harassment and Misconduct posters will be ordered. </w:t>
      </w:r>
    </w:p>
    <w:p w14:paraId="19ABC25A" w14:textId="19C701AC" w:rsidR="00BC21CA" w:rsidRPr="00582A8E" w:rsidRDefault="00BC21CA" w:rsidP="0065031A">
      <w:pPr>
        <w:pStyle w:val="Heading1"/>
        <w:rPr>
          <w:rFonts w:ascii="Aptos" w:hAnsi="Aptos"/>
          <w:i w:val="0"/>
          <w:iCs/>
          <w:noProof/>
          <w:color w:val="4F81BD" w:themeColor="accent1"/>
          <w:sz w:val="32"/>
        </w:rPr>
      </w:pPr>
      <w:r w:rsidRPr="00582A8E">
        <w:rPr>
          <w:rFonts w:ascii="Aptos" w:hAnsi="Aptos"/>
          <w:i w:val="0"/>
          <w:iCs/>
          <w:noProof/>
          <w:color w:val="4F81BD" w:themeColor="accent1"/>
          <w:sz w:val="32"/>
        </w:rPr>
        <w:t>General community feedback</w:t>
      </w:r>
    </w:p>
    <w:p w14:paraId="221D1BC7" w14:textId="4809A2E7" w:rsidR="00943A73" w:rsidRPr="0065031A" w:rsidRDefault="00943A73" w:rsidP="00943A73">
      <w:pPr>
        <w:pStyle w:val="Heading3"/>
        <w:rPr>
          <w:rFonts w:ascii="Aptos" w:hAnsi="Aptos"/>
          <w:b w:val="0"/>
          <w:bCs w:val="0"/>
          <w:noProof/>
          <w:sz w:val="20"/>
          <w:szCs w:val="20"/>
        </w:rPr>
      </w:pPr>
      <w:r w:rsidRPr="0065031A">
        <w:rPr>
          <w:rFonts w:ascii="Aptos" w:hAnsi="Aptos"/>
          <w:b w:val="0"/>
          <w:bCs w:val="0"/>
          <w:noProof/>
          <w:sz w:val="20"/>
          <w:szCs w:val="20"/>
        </w:rPr>
        <w:t>The committee received feedback that campus restaurants do not always clearly indicate the type of meat used in meals. Clearer dietary information has been requested from the restaurant provider. </w:t>
      </w:r>
    </w:p>
    <w:p w14:paraId="6D4BA9CB" w14:textId="28DA1FC9" w:rsidR="00BC21CA" w:rsidRPr="0065031A" w:rsidRDefault="00943A73" w:rsidP="00BC21CA">
      <w:pPr>
        <w:pStyle w:val="Heading3"/>
        <w:rPr>
          <w:rFonts w:ascii="Aptos" w:hAnsi="Aptos"/>
          <w:b w:val="0"/>
          <w:bCs w:val="0"/>
          <w:noProof/>
          <w:sz w:val="20"/>
          <w:szCs w:val="20"/>
        </w:rPr>
      </w:pPr>
      <w:r w:rsidRPr="0065031A">
        <w:rPr>
          <w:rFonts w:ascii="Aptos" w:hAnsi="Aptos"/>
          <w:b w:val="0"/>
          <w:bCs w:val="0"/>
          <w:noProof/>
          <w:sz w:val="20"/>
          <w:szCs w:val="20"/>
        </w:rPr>
        <w:t>The community’s request for a dedicated silent room remains under consideration, and further solutions will continue to be explored. </w:t>
      </w:r>
    </w:p>
    <w:p w14:paraId="0ABDCC4E" w14:textId="2E762B60" w:rsidR="00BC21CA" w:rsidRPr="00582A8E" w:rsidRDefault="00242A0D" w:rsidP="0065031A">
      <w:pPr>
        <w:pStyle w:val="Heading1"/>
        <w:rPr>
          <w:rFonts w:ascii="Aptos" w:hAnsi="Aptos"/>
          <w:i w:val="0"/>
          <w:iCs/>
          <w:noProof/>
          <w:color w:val="4F81BD" w:themeColor="accent1"/>
          <w:sz w:val="32"/>
        </w:rPr>
      </w:pPr>
      <w:r w:rsidRPr="00582A8E">
        <w:rPr>
          <w:rFonts w:ascii="Aptos" w:hAnsi="Aptos"/>
          <w:i w:val="0"/>
          <w:iCs/>
          <w:noProof/>
          <w:color w:val="4F81BD" w:themeColor="accent1"/>
          <w:sz w:val="32"/>
        </w:rPr>
        <w:t>Important dates</w:t>
      </w:r>
    </w:p>
    <w:p w14:paraId="20B17ACE" w14:textId="77777777" w:rsidR="005B01B3" w:rsidRPr="0065031A" w:rsidRDefault="005B01B3" w:rsidP="005B01B3">
      <w:pPr>
        <w:numPr>
          <w:ilvl w:val="0"/>
          <w:numId w:val="3"/>
        </w:numPr>
        <w:rPr>
          <w:rFonts w:ascii="Aptos" w:hAnsi="Aptos"/>
          <w:noProof/>
          <w:sz w:val="20"/>
          <w:szCs w:val="20"/>
        </w:rPr>
      </w:pPr>
      <w:r w:rsidRPr="0065031A">
        <w:rPr>
          <w:rFonts w:ascii="Aptos" w:hAnsi="Aptos"/>
          <w:noProof/>
          <w:sz w:val="20"/>
          <w:szCs w:val="20"/>
        </w:rPr>
        <w:t>21–25 September 2026: SDG Week (Helsinki, with some activities streamed to Vaasa). </w:t>
      </w:r>
    </w:p>
    <w:p w14:paraId="53C10415" w14:textId="77777777" w:rsidR="005B01B3" w:rsidRPr="0065031A" w:rsidRDefault="005B01B3" w:rsidP="005B01B3">
      <w:pPr>
        <w:numPr>
          <w:ilvl w:val="0"/>
          <w:numId w:val="4"/>
        </w:numPr>
        <w:rPr>
          <w:rFonts w:ascii="Aptos" w:hAnsi="Aptos"/>
          <w:noProof/>
          <w:sz w:val="20"/>
          <w:szCs w:val="20"/>
        </w:rPr>
      </w:pPr>
      <w:r w:rsidRPr="0065031A">
        <w:rPr>
          <w:rFonts w:ascii="Aptos" w:hAnsi="Aptos"/>
          <w:noProof/>
          <w:sz w:val="20"/>
          <w:szCs w:val="20"/>
        </w:rPr>
        <w:t>10 November 2026: International Day for Tolerance. </w:t>
      </w:r>
    </w:p>
    <w:p w14:paraId="2EC66BE7" w14:textId="77777777" w:rsidR="005B01B3" w:rsidRPr="0065031A" w:rsidRDefault="005B01B3" w:rsidP="005B01B3">
      <w:pPr>
        <w:numPr>
          <w:ilvl w:val="0"/>
          <w:numId w:val="5"/>
        </w:numPr>
        <w:rPr>
          <w:rFonts w:ascii="Aptos" w:hAnsi="Aptos"/>
          <w:noProof/>
          <w:sz w:val="20"/>
          <w:szCs w:val="20"/>
          <w:lang w:val="fi-FI"/>
        </w:rPr>
      </w:pPr>
      <w:r w:rsidRPr="0065031A">
        <w:rPr>
          <w:rFonts w:ascii="Aptos" w:hAnsi="Aptos"/>
          <w:noProof/>
          <w:sz w:val="20"/>
          <w:szCs w:val="20"/>
        </w:rPr>
        <w:t>Next meeting: 14.10.2026</w:t>
      </w:r>
      <w:r w:rsidRPr="0065031A">
        <w:rPr>
          <w:rFonts w:ascii="Aptos" w:hAnsi="Aptos"/>
          <w:noProof/>
          <w:sz w:val="20"/>
          <w:szCs w:val="20"/>
          <w:lang w:val="fi-FI"/>
        </w:rPr>
        <w:t> </w:t>
      </w:r>
    </w:p>
    <w:p w14:paraId="57633D51" w14:textId="77777777" w:rsidR="00BC21CA" w:rsidRPr="0065031A" w:rsidRDefault="00BC21CA" w:rsidP="00BC21CA">
      <w:pPr>
        <w:rPr>
          <w:rFonts w:ascii="Aptos" w:hAnsi="Aptos"/>
          <w:noProof/>
          <w:sz w:val="20"/>
          <w:szCs w:val="20"/>
        </w:rPr>
      </w:pPr>
    </w:p>
    <w:p w14:paraId="695FA5FE" w14:textId="77777777" w:rsidR="00BC21CA" w:rsidRPr="0065031A" w:rsidRDefault="00BC21CA" w:rsidP="00BC21CA">
      <w:pPr>
        <w:rPr>
          <w:rFonts w:ascii="Aptos" w:hAnsi="Aptos"/>
          <w:noProof/>
          <w:sz w:val="20"/>
          <w:szCs w:val="20"/>
        </w:rPr>
      </w:pPr>
    </w:p>
    <w:sectPr w:rsidR="00BC21CA" w:rsidRPr="0065031A" w:rsidSect="00EF27FA">
      <w:headerReference w:type="default" r:id="rId12"/>
      <w:footerReference w:type="default" r:id="rId13"/>
      <w:headerReference w:type="first" r:id="rId14"/>
      <w:footerReference w:type="first" r:id="rId15"/>
      <w:pgSz w:w="11907" w:h="16839" w:code="9"/>
      <w:pgMar w:top="2608" w:right="1644" w:bottom="1418" w:left="1412" w:header="709"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BD426" w14:textId="77777777" w:rsidR="00F87E07" w:rsidRDefault="00F87E07" w:rsidP="003A6188">
      <w:pPr>
        <w:spacing w:line="240" w:lineRule="auto"/>
      </w:pPr>
      <w:r>
        <w:separator/>
      </w:r>
    </w:p>
  </w:endnote>
  <w:endnote w:type="continuationSeparator" w:id="0">
    <w:p w14:paraId="15AA0346" w14:textId="77777777" w:rsidR="00F87E07" w:rsidRDefault="00F87E07" w:rsidP="003A61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Regular">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F0535" w14:textId="77777777" w:rsidR="003A6188" w:rsidRPr="00C4679D" w:rsidRDefault="00C4679D" w:rsidP="00B36361">
    <w:pPr>
      <w:pStyle w:val="Footer"/>
      <w:jc w:val="right"/>
    </w:pPr>
    <w:r w:rsidRPr="00C4679D">
      <w:fldChar w:fldCharType="begin"/>
    </w:r>
    <w:r w:rsidRPr="00C4679D">
      <w:instrText xml:space="preserve"> PAGE  \* Arabic  \* MERGEFORMAT </w:instrText>
    </w:r>
    <w:r w:rsidRPr="00C4679D">
      <w:fldChar w:fldCharType="separate"/>
    </w:r>
    <w:r w:rsidR="009C4354">
      <w:rPr>
        <w:noProof/>
      </w:rPr>
      <w:t>2</w:t>
    </w:r>
    <w:r w:rsidRPr="00C4679D">
      <w:fldChar w:fldCharType="end"/>
    </w:r>
    <w:r w:rsidRPr="00C4679D">
      <w:t xml:space="preserve"> (</w:t>
    </w:r>
    <w:fldSimple w:instr=" NUMPAGES  \* Arabic  \* MERGEFORMAT ">
      <w:r w:rsidR="009C4354">
        <w:rPr>
          <w:noProof/>
        </w:rPr>
        <w:t>2</w:t>
      </w:r>
    </w:fldSimple>
    <w:r w:rsidRPr="00C4679D">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27E3A" w14:textId="4C7B5409" w:rsidR="00B36361" w:rsidRPr="00C4679D" w:rsidRDefault="00C4679D">
    <w:pPr>
      <w:pStyle w:val="Footer"/>
      <w:jc w:val="right"/>
    </w:pPr>
    <w:r w:rsidRPr="00C4679D">
      <w:fldChar w:fldCharType="begin"/>
    </w:r>
    <w:r w:rsidRPr="00C4679D">
      <w:instrText xml:space="preserve"> PAGE  \* Arabic  \* MERGEFORMAT </w:instrText>
    </w:r>
    <w:r w:rsidRPr="00C4679D">
      <w:fldChar w:fldCharType="separate"/>
    </w:r>
    <w:r w:rsidR="008D2B79">
      <w:rPr>
        <w:noProof/>
      </w:rPr>
      <w:t>1</w:t>
    </w:r>
    <w:r w:rsidRPr="00C4679D">
      <w:fldChar w:fldCharType="end"/>
    </w:r>
    <w:r w:rsidRPr="00C4679D">
      <w:t xml:space="preserve"> (</w:t>
    </w:r>
    <w:fldSimple w:instr=" NUMPAGES  \* Arabic  \* MERGEFORMAT ">
      <w:r w:rsidR="008D2B79">
        <w:rPr>
          <w:noProof/>
        </w:rPr>
        <w:t>1</w:t>
      </w:r>
    </w:fldSimple>
    <w:r w:rsidRPr="00C4679D">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E6524" w14:textId="77777777" w:rsidR="00F87E07" w:rsidRDefault="00F87E07" w:rsidP="003A6188">
      <w:pPr>
        <w:spacing w:line="240" w:lineRule="auto"/>
      </w:pPr>
      <w:r>
        <w:separator/>
      </w:r>
    </w:p>
  </w:footnote>
  <w:footnote w:type="continuationSeparator" w:id="0">
    <w:p w14:paraId="4EF7FA0C" w14:textId="77777777" w:rsidR="00F87E07" w:rsidRDefault="00F87E07" w:rsidP="003A61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3D47A" w14:textId="77777777" w:rsidR="00661E40" w:rsidRDefault="00661E40" w:rsidP="0096468B">
    <w:pPr>
      <w:pStyle w:val="Header"/>
      <w:tabs>
        <w:tab w:val="clear" w:pos="4703"/>
        <w:tab w:val="clear" w:pos="9406"/>
        <w:tab w:val="left" w:pos="241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F99E7" w14:textId="29E4E03D" w:rsidR="003A6188" w:rsidRDefault="002600F8" w:rsidP="003A6188">
    <w:pPr>
      <w:pStyle w:val="Header"/>
      <w:tabs>
        <w:tab w:val="clear" w:pos="9406"/>
      </w:tabs>
    </w:pPr>
    <w:r>
      <w:rPr>
        <w:noProof/>
        <w:lang w:val="sv-FI" w:eastAsia="sv-FI"/>
      </w:rPr>
      <w:drawing>
        <wp:anchor distT="0" distB="0" distL="114300" distR="114300" simplePos="0" relativeHeight="251656704" behindDoc="1" locked="0" layoutInCell="1" allowOverlap="1" wp14:anchorId="217232BD" wp14:editId="7CD97C37">
          <wp:simplePos x="0" y="0"/>
          <wp:positionH relativeFrom="page">
            <wp:posOffset>6189345</wp:posOffset>
          </wp:positionH>
          <wp:positionV relativeFrom="page">
            <wp:posOffset>288290</wp:posOffset>
          </wp:positionV>
          <wp:extent cx="1087200" cy="1087200"/>
          <wp:effectExtent l="0" t="0" r="0" b="0"/>
          <wp:wrapNone/>
          <wp:docPr id="7" name="Picture 7" descr="Hanken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Hanken logotype"/>
                  <pic:cNvPicPr/>
                </pic:nvPicPr>
                <pic:blipFill>
                  <a:blip r:embed="rId1">
                    <a:extLst>
                      <a:ext uri="{28A0092B-C50C-407E-A947-70E740481C1C}">
                        <a14:useLocalDpi xmlns:a14="http://schemas.microsoft.com/office/drawing/2010/main" val="0"/>
                      </a:ext>
                    </a:extLst>
                  </a:blip>
                  <a:stretch>
                    <a:fillRect/>
                  </a:stretch>
                </pic:blipFill>
                <pic:spPr>
                  <a:xfrm>
                    <a:off x="0" y="0"/>
                    <a:ext cx="1087200" cy="1087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0895"/>
    <w:multiLevelType w:val="multilevel"/>
    <w:tmpl w:val="EC448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60481D"/>
    <w:multiLevelType w:val="multilevel"/>
    <w:tmpl w:val="9AD42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5F5887"/>
    <w:multiLevelType w:val="multilevel"/>
    <w:tmpl w:val="F27E7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BA0607"/>
    <w:multiLevelType w:val="multilevel"/>
    <w:tmpl w:val="F73E9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383A88"/>
    <w:multiLevelType w:val="multilevel"/>
    <w:tmpl w:val="838C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4367196">
    <w:abstractNumId w:val="1"/>
  </w:num>
  <w:num w:numId="2" w16cid:durableId="350684820">
    <w:abstractNumId w:val="4"/>
  </w:num>
  <w:num w:numId="3" w16cid:durableId="1258367318">
    <w:abstractNumId w:val="2"/>
  </w:num>
  <w:num w:numId="4" w16cid:durableId="586840291">
    <w:abstractNumId w:val="0"/>
  </w:num>
  <w:num w:numId="5" w16cid:durableId="18608545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BD1"/>
    <w:rsid w:val="000317FD"/>
    <w:rsid w:val="00032099"/>
    <w:rsid w:val="00061760"/>
    <w:rsid w:val="00063F66"/>
    <w:rsid w:val="0006618C"/>
    <w:rsid w:val="000D1A7A"/>
    <w:rsid w:val="000F16F4"/>
    <w:rsid w:val="0012179C"/>
    <w:rsid w:val="00123088"/>
    <w:rsid w:val="001849C7"/>
    <w:rsid w:val="001D2117"/>
    <w:rsid w:val="00200214"/>
    <w:rsid w:val="0021146B"/>
    <w:rsid w:val="00242A0D"/>
    <w:rsid w:val="002439D5"/>
    <w:rsid w:val="00244E9B"/>
    <w:rsid w:val="002600F8"/>
    <w:rsid w:val="002F2A67"/>
    <w:rsid w:val="0032764E"/>
    <w:rsid w:val="003A6188"/>
    <w:rsid w:val="003B2E29"/>
    <w:rsid w:val="00411B8E"/>
    <w:rsid w:val="00425FB6"/>
    <w:rsid w:val="00494692"/>
    <w:rsid w:val="004F0CA1"/>
    <w:rsid w:val="00564C2C"/>
    <w:rsid w:val="00582A8E"/>
    <w:rsid w:val="00590DEB"/>
    <w:rsid w:val="005B01B3"/>
    <w:rsid w:val="005C553B"/>
    <w:rsid w:val="00601CC1"/>
    <w:rsid w:val="006110BD"/>
    <w:rsid w:val="0061248C"/>
    <w:rsid w:val="00647AE2"/>
    <w:rsid w:val="0065031A"/>
    <w:rsid w:val="00661E40"/>
    <w:rsid w:val="006A48A4"/>
    <w:rsid w:val="006E4D8B"/>
    <w:rsid w:val="00722462"/>
    <w:rsid w:val="0075699A"/>
    <w:rsid w:val="007E270F"/>
    <w:rsid w:val="007E4AEC"/>
    <w:rsid w:val="00817B8A"/>
    <w:rsid w:val="0082593A"/>
    <w:rsid w:val="00835D85"/>
    <w:rsid w:val="00842E28"/>
    <w:rsid w:val="008B4706"/>
    <w:rsid w:val="008B7DA8"/>
    <w:rsid w:val="008C4A80"/>
    <w:rsid w:val="008D2B79"/>
    <w:rsid w:val="008D562C"/>
    <w:rsid w:val="00900C6C"/>
    <w:rsid w:val="00943A73"/>
    <w:rsid w:val="00961A31"/>
    <w:rsid w:val="0096468B"/>
    <w:rsid w:val="00995F24"/>
    <w:rsid w:val="009A4F22"/>
    <w:rsid w:val="009C4354"/>
    <w:rsid w:val="00A440FB"/>
    <w:rsid w:val="00A67707"/>
    <w:rsid w:val="00AC497F"/>
    <w:rsid w:val="00AD6BB1"/>
    <w:rsid w:val="00B17E21"/>
    <w:rsid w:val="00B36361"/>
    <w:rsid w:val="00B51C63"/>
    <w:rsid w:val="00B80B32"/>
    <w:rsid w:val="00BC21CA"/>
    <w:rsid w:val="00BD4C07"/>
    <w:rsid w:val="00C22D05"/>
    <w:rsid w:val="00C4679D"/>
    <w:rsid w:val="00C522A2"/>
    <w:rsid w:val="00C80014"/>
    <w:rsid w:val="00CC0AC1"/>
    <w:rsid w:val="00CD5766"/>
    <w:rsid w:val="00D117FB"/>
    <w:rsid w:val="00D14344"/>
    <w:rsid w:val="00D9731B"/>
    <w:rsid w:val="00DB6F10"/>
    <w:rsid w:val="00DD5647"/>
    <w:rsid w:val="00DE76E7"/>
    <w:rsid w:val="00EC6F23"/>
    <w:rsid w:val="00EF27FA"/>
    <w:rsid w:val="00F22F33"/>
    <w:rsid w:val="00F4191A"/>
    <w:rsid w:val="00F51FF7"/>
    <w:rsid w:val="00F55D9A"/>
    <w:rsid w:val="00F87E07"/>
    <w:rsid w:val="00F93BD1"/>
    <w:rsid w:val="00FA492F"/>
    <w:rsid w:val="00FB6DDB"/>
    <w:rsid w:val="00FE2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4C984"/>
  <w15:docId w15:val="{7012DDB7-405E-4CE4-AA14-47F34D2C9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188"/>
    <w:pPr>
      <w:spacing w:after="0" w:line="250" w:lineRule="atLeast"/>
    </w:pPr>
    <w:rPr>
      <w:rFonts w:ascii="Georgia" w:eastAsia="Times New Roman" w:hAnsi="Georgia" w:cs="Times New Roman"/>
      <w:sz w:val="19"/>
      <w:szCs w:val="24"/>
    </w:rPr>
  </w:style>
  <w:style w:type="paragraph" w:styleId="Heading1">
    <w:name w:val="heading 1"/>
    <w:basedOn w:val="Normal"/>
    <w:next w:val="Normal"/>
    <w:link w:val="Heading1Char"/>
    <w:qFormat/>
    <w:rsid w:val="00FE2224"/>
    <w:pPr>
      <w:keepNext/>
      <w:spacing w:before="240" w:after="120" w:line="480" w:lineRule="exact"/>
      <w:outlineLvl w:val="0"/>
    </w:pPr>
    <w:rPr>
      <w:rFonts w:cs="Arial"/>
      <w:bCs/>
      <w:i/>
      <w:kern w:val="32"/>
      <w:sz w:val="40"/>
      <w:szCs w:val="32"/>
    </w:rPr>
  </w:style>
  <w:style w:type="paragraph" w:styleId="Heading2">
    <w:name w:val="heading 2"/>
    <w:basedOn w:val="Normal"/>
    <w:next w:val="Normal"/>
    <w:link w:val="Heading2Char"/>
    <w:qFormat/>
    <w:rsid w:val="00200214"/>
    <w:pPr>
      <w:keepNext/>
      <w:spacing w:before="240" w:after="120"/>
      <w:outlineLvl w:val="1"/>
    </w:pPr>
    <w:rPr>
      <w:rFonts w:cs="Arial"/>
      <w:b/>
      <w:bCs/>
      <w:iCs/>
      <w:sz w:val="28"/>
      <w:szCs w:val="28"/>
    </w:rPr>
  </w:style>
  <w:style w:type="paragraph" w:styleId="Heading3">
    <w:name w:val="heading 3"/>
    <w:basedOn w:val="Normal"/>
    <w:next w:val="Normal"/>
    <w:link w:val="Heading3Char"/>
    <w:qFormat/>
    <w:rsid w:val="00200214"/>
    <w:pPr>
      <w:keepNext/>
      <w:spacing w:before="240" w:after="120"/>
      <w:outlineLvl w:val="2"/>
    </w:pPr>
    <w:rPr>
      <w:rFonts w:cs="Arial"/>
      <w:b/>
      <w:bCs/>
      <w:sz w:val="24"/>
      <w:szCs w:val="26"/>
    </w:rPr>
  </w:style>
  <w:style w:type="paragraph" w:styleId="Heading4">
    <w:name w:val="heading 4"/>
    <w:basedOn w:val="Normal"/>
    <w:next w:val="Normal"/>
    <w:link w:val="Heading4Char"/>
    <w:uiPriority w:val="9"/>
    <w:unhideWhenUsed/>
    <w:qFormat/>
    <w:rsid w:val="001D2117"/>
    <w:pPr>
      <w:keepNext/>
      <w:keepLines/>
      <w:spacing w:before="240" w:after="120"/>
      <w:outlineLvl w:val="3"/>
    </w:pPr>
    <w:rPr>
      <w:rFonts w:eastAsiaTheme="majorEastAsia" w:cstheme="majorBidi"/>
      <w:b/>
      <w:i/>
      <w:iCs/>
      <w:sz w:val="22"/>
    </w:rPr>
  </w:style>
  <w:style w:type="paragraph" w:styleId="Heading5">
    <w:name w:val="heading 5"/>
    <w:basedOn w:val="Normal"/>
    <w:next w:val="Normal"/>
    <w:link w:val="Heading5Char"/>
    <w:uiPriority w:val="9"/>
    <w:unhideWhenUsed/>
    <w:qFormat/>
    <w:rsid w:val="001D2117"/>
    <w:pPr>
      <w:keepNext/>
      <w:keepLines/>
      <w:spacing w:before="240" w:after="120"/>
      <w:outlineLvl w:val="4"/>
    </w:pPr>
    <w:rPr>
      <w:rFonts w:eastAsiaTheme="majorEastAsia" w:cstheme="majorBidi"/>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mntstyckeformat">
    <w:name w:val="[Allmänt styckeformat]"/>
    <w:basedOn w:val="Normal"/>
    <w:rsid w:val="003A6188"/>
    <w:pPr>
      <w:autoSpaceDE w:val="0"/>
      <w:autoSpaceDN w:val="0"/>
      <w:adjustRightInd w:val="0"/>
      <w:spacing w:line="288" w:lineRule="auto"/>
      <w:textAlignment w:val="center"/>
    </w:pPr>
    <w:rPr>
      <w:rFonts w:ascii="Times Regular" w:hAnsi="Times Regular" w:cs="Times Regular"/>
      <w:color w:val="000000"/>
      <w:lang w:val="sv-SE"/>
    </w:rPr>
  </w:style>
  <w:style w:type="paragraph" w:styleId="Footer">
    <w:name w:val="footer"/>
    <w:basedOn w:val="Normal"/>
    <w:link w:val="FooterChar"/>
    <w:uiPriority w:val="99"/>
    <w:rsid w:val="003A6188"/>
    <w:pPr>
      <w:tabs>
        <w:tab w:val="center" w:pos="4703"/>
        <w:tab w:val="right" w:pos="9406"/>
      </w:tabs>
    </w:pPr>
  </w:style>
  <w:style w:type="character" w:customStyle="1" w:styleId="FooterChar">
    <w:name w:val="Footer Char"/>
    <w:basedOn w:val="DefaultParagraphFont"/>
    <w:link w:val="Footer"/>
    <w:uiPriority w:val="99"/>
    <w:rsid w:val="003A6188"/>
    <w:rPr>
      <w:rFonts w:ascii="Georgia" w:eastAsia="Times New Roman" w:hAnsi="Georgia" w:cs="Times New Roman"/>
      <w:sz w:val="19"/>
      <w:szCs w:val="24"/>
    </w:rPr>
  </w:style>
  <w:style w:type="paragraph" w:styleId="Header">
    <w:name w:val="header"/>
    <w:basedOn w:val="Normal"/>
    <w:link w:val="HeaderChar"/>
    <w:uiPriority w:val="99"/>
    <w:rsid w:val="003A6188"/>
    <w:pPr>
      <w:tabs>
        <w:tab w:val="center" w:pos="4703"/>
        <w:tab w:val="right" w:pos="9406"/>
      </w:tabs>
    </w:pPr>
  </w:style>
  <w:style w:type="character" w:customStyle="1" w:styleId="HeaderChar">
    <w:name w:val="Header Char"/>
    <w:basedOn w:val="DefaultParagraphFont"/>
    <w:link w:val="Header"/>
    <w:uiPriority w:val="99"/>
    <w:rsid w:val="003A6188"/>
    <w:rPr>
      <w:rFonts w:ascii="Georgia" w:eastAsia="Times New Roman" w:hAnsi="Georgia" w:cs="Times New Roman"/>
      <w:sz w:val="19"/>
      <w:szCs w:val="24"/>
    </w:rPr>
  </w:style>
  <w:style w:type="character" w:customStyle="1" w:styleId="Heading1Char">
    <w:name w:val="Heading 1 Char"/>
    <w:basedOn w:val="DefaultParagraphFont"/>
    <w:link w:val="Heading1"/>
    <w:rsid w:val="00FE2224"/>
    <w:rPr>
      <w:rFonts w:ascii="Georgia" w:eastAsia="Times New Roman" w:hAnsi="Georgia" w:cs="Arial"/>
      <w:bCs/>
      <w:i/>
      <w:kern w:val="32"/>
      <w:sz w:val="40"/>
      <w:szCs w:val="32"/>
    </w:rPr>
  </w:style>
  <w:style w:type="character" w:customStyle="1" w:styleId="Heading2Char">
    <w:name w:val="Heading 2 Char"/>
    <w:basedOn w:val="DefaultParagraphFont"/>
    <w:link w:val="Heading2"/>
    <w:rsid w:val="00200214"/>
    <w:rPr>
      <w:rFonts w:ascii="Georgia" w:eastAsia="Times New Roman" w:hAnsi="Georgia" w:cs="Arial"/>
      <w:b/>
      <w:bCs/>
      <w:iCs/>
      <w:sz w:val="28"/>
      <w:szCs w:val="28"/>
    </w:rPr>
  </w:style>
  <w:style w:type="character" w:customStyle="1" w:styleId="Heading3Char">
    <w:name w:val="Heading 3 Char"/>
    <w:basedOn w:val="DefaultParagraphFont"/>
    <w:link w:val="Heading3"/>
    <w:rsid w:val="00200214"/>
    <w:rPr>
      <w:rFonts w:ascii="Georgia" w:eastAsia="Times New Roman" w:hAnsi="Georgia" w:cs="Arial"/>
      <w:b/>
      <w:bCs/>
      <w:sz w:val="24"/>
      <w:szCs w:val="26"/>
    </w:rPr>
  </w:style>
  <w:style w:type="paragraph" w:customStyle="1" w:styleId="Mellanrum">
    <w:name w:val="Mellanrum"/>
    <w:basedOn w:val="Allmntstyckeformat"/>
    <w:semiHidden/>
    <w:rsid w:val="003A6188"/>
    <w:pPr>
      <w:spacing w:line="240" w:lineRule="auto"/>
      <w:jc w:val="center"/>
    </w:pPr>
    <w:rPr>
      <w:rFonts w:ascii="Georgia" w:hAnsi="Georgia" w:cs="Georgia"/>
      <w:sz w:val="52"/>
      <w:szCs w:val="52"/>
    </w:rPr>
  </w:style>
  <w:style w:type="paragraph" w:customStyle="1" w:styleId="Normalkursiv">
    <w:name w:val="Normal kursiv"/>
    <w:basedOn w:val="Normal"/>
    <w:rsid w:val="003A6188"/>
    <w:rPr>
      <w:i/>
    </w:rPr>
  </w:style>
  <w:style w:type="character" w:styleId="PageNumber">
    <w:name w:val="page number"/>
    <w:basedOn w:val="DefaultParagraphFont"/>
    <w:rsid w:val="003A6188"/>
  </w:style>
  <w:style w:type="paragraph" w:styleId="BalloonText">
    <w:name w:val="Balloon Text"/>
    <w:basedOn w:val="Normal"/>
    <w:link w:val="BalloonTextChar"/>
    <w:uiPriority w:val="99"/>
    <w:semiHidden/>
    <w:unhideWhenUsed/>
    <w:rsid w:val="002600F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0F8"/>
    <w:rPr>
      <w:rFonts w:ascii="Tahoma" w:eastAsia="Times New Roman" w:hAnsi="Tahoma" w:cs="Tahoma"/>
      <w:sz w:val="16"/>
      <w:szCs w:val="16"/>
    </w:rPr>
  </w:style>
  <w:style w:type="character" w:customStyle="1" w:styleId="Heading4Char">
    <w:name w:val="Heading 4 Char"/>
    <w:basedOn w:val="DefaultParagraphFont"/>
    <w:link w:val="Heading4"/>
    <w:uiPriority w:val="9"/>
    <w:rsid w:val="001D2117"/>
    <w:rPr>
      <w:rFonts w:ascii="Georgia" w:eastAsiaTheme="majorEastAsia" w:hAnsi="Georgia" w:cstheme="majorBidi"/>
      <w:b/>
      <w:i/>
      <w:iCs/>
      <w:szCs w:val="24"/>
    </w:rPr>
  </w:style>
  <w:style w:type="character" w:customStyle="1" w:styleId="Heading5Char">
    <w:name w:val="Heading 5 Char"/>
    <w:basedOn w:val="DefaultParagraphFont"/>
    <w:link w:val="Heading5"/>
    <w:uiPriority w:val="9"/>
    <w:rsid w:val="001D2117"/>
    <w:rPr>
      <w:rFonts w:ascii="Georgia" w:eastAsiaTheme="majorEastAsia" w:hAnsi="Georgia" w:cstheme="majorBidi"/>
      <w:i/>
      <w:szCs w:val="24"/>
    </w:rPr>
  </w:style>
  <w:style w:type="character" w:styleId="Hyperlink">
    <w:name w:val="Hyperlink"/>
    <w:basedOn w:val="DefaultParagraphFont"/>
    <w:uiPriority w:val="99"/>
    <w:unhideWhenUsed/>
    <w:rsid w:val="00411B8E"/>
    <w:rPr>
      <w:color w:val="0000FF" w:themeColor="hyperlink"/>
      <w:u w:val="single"/>
    </w:rPr>
  </w:style>
  <w:style w:type="character" w:styleId="UnresolvedMention">
    <w:name w:val="Unresolved Mention"/>
    <w:basedOn w:val="DefaultParagraphFont"/>
    <w:uiPriority w:val="99"/>
    <w:semiHidden/>
    <w:unhideWhenUsed/>
    <w:rsid w:val="00411B8E"/>
    <w:rPr>
      <w:color w:val="605E5C"/>
      <w:shd w:val="clear" w:color="auto" w:fill="E1DFDD"/>
    </w:rPr>
  </w:style>
  <w:style w:type="paragraph" w:styleId="NoSpacing">
    <w:name w:val="No Spacing"/>
    <w:uiPriority w:val="1"/>
    <w:qFormat/>
    <w:rsid w:val="0065031A"/>
    <w:pPr>
      <w:spacing w:after="0" w:line="240" w:lineRule="auto"/>
    </w:pPr>
    <w:rPr>
      <w:rFonts w:ascii="Georgia" w:eastAsia="Times New Roman" w:hAnsi="Georgia" w:cs="Times New Roman"/>
      <w:sz w:val="19"/>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nken.fi/en/about/hanken-diversity/safer-space-principl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hankenfi.sharepoint.com/sites/Branding/Office%20Templates/brevmall_arkadiagatan_sv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8697694-2b78-497e-9f6c-891db0cbd119" xsi:nil="true"/>
    <lcf76f155ced4ddcb4097134ff3c332f xmlns="b3728dc6-ab4d-4aff-82f2-c9012f7d8ac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AD3B5A4262724EA94585E271E88A2B" ma:contentTypeVersion="13" ma:contentTypeDescription="Create a new document." ma:contentTypeScope="" ma:versionID="9a3f438ebf33a16d5faee0983067e578">
  <xsd:schema xmlns:xsd="http://www.w3.org/2001/XMLSchema" xmlns:xs="http://www.w3.org/2001/XMLSchema" xmlns:p="http://schemas.microsoft.com/office/2006/metadata/properties" xmlns:ns2="b3728dc6-ab4d-4aff-82f2-c9012f7d8acd" xmlns:ns3="88697694-2b78-497e-9f6c-891db0cbd119" targetNamespace="http://schemas.microsoft.com/office/2006/metadata/properties" ma:root="true" ma:fieldsID="74a2a9059bb76f0d8cdad0a575010869" ns2:_="" ns3:_="">
    <xsd:import namespace="b3728dc6-ab4d-4aff-82f2-c9012f7d8acd"/>
    <xsd:import namespace="88697694-2b78-497e-9f6c-891db0cbd1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728dc6-ab4d-4aff-82f2-c9012f7d8a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6ae2630-cedc-4581-be10-a37bae39f56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97694-2b78-497e-9f6c-891db0cbd11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f17ac13-80fe-4ad2-b1f7-54bc141ae280}" ma:internalName="TaxCatchAll" ma:showField="CatchAllData" ma:web="88697694-2b78-497e-9f6c-891db0cbd1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6B03B-85AB-4564-B10E-19993C93C95C}">
  <ds:schemaRefs>
    <ds:schemaRef ds:uri="http://schemas.microsoft.com/sharepoint/v3/contenttype/forms"/>
  </ds:schemaRefs>
</ds:datastoreItem>
</file>

<file path=customXml/itemProps2.xml><?xml version="1.0" encoding="utf-8"?>
<ds:datastoreItem xmlns:ds="http://schemas.openxmlformats.org/officeDocument/2006/customXml" ds:itemID="{94595D99-48BA-4A81-AC37-F5E0119B4233}">
  <ds:schemaRefs>
    <ds:schemaRef ds:uri="http://schemas.microsoft.com/office/2006/metadata/properties"/>
    <ds:schemaRef ds:uri="http://schemas.microsoft.com/office/infopath/2007/PartnerControls"/>
    <ds:schemaRef ds:uri="88697694-2b78-497e-9f6c-891db0cbd119"/>
    <ds:schemaRef ds:uri="b3728dc6-ab4d-4aff-82f2-c9012f7d8acd"/>
  </ds:schemaRefs>
</ds:datastoreItem>
</file>

<file path=customXml/itemProps3.xml><?xml version="1.0" encoding="utf-8"?>
<ds:datastoreItem xmlns:ds="http://schemas.openxmlformats.org/officeDocument/2006/customXml" ds:itemID="{05A73FB3-3990-40C0-B544-639F25276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728dc6-ab4d-4aff-82f2-c9012f7d8acd"/>
    <ds:schemaRef ds:uri="88697694-2b78-497e-9f6c-891db0cbd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59819D-0E38-4F56-9510-24CAC4F21D1F}">
  <ds:schemaRefs>
    <ds:schemaRef ds:uri="http://schemas.openxmlformats.org/officeDocument/2006/bibliography"/>
  </ds:schemaRefs>
</ds:datastoreItem>
</file>

<file path=docMetadata/LabelInfo.xml><?xml version="1.0" encoding="utf-8"?>
<clbl:labelList xmlns:clbl="http://schemas.microsoft.com/office/2020/mipLabelMetadata">
  <clbl:label id="{98ae7559-10dc-4288-8e2e-4593e62fe3ee}" enabled="0" method="" siteId="{98ae7559-10dc-4288-8e2e-4593e62fe3ee}" removed="1"/>
</clbl:labelList>
</file>

<file path=docProps/app.xml><?xml version="1.0" encoding="utf-8"?>
<Properties xmlns="http://schemas.openxmlformats.org/officeDocument/2006/extended-properties" xmlns:vt="http://schemas.openxmlformats.org/officeDocument/2006/docPropsVTypes">
  <Template>brevmall_arkadiagatan_sve.dotx</Template>
  <TotalTime>2</TotalTime>
  <Pages>2</Pages>
  <Words>405</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Hanken</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Fon Krairiksh</dc:creator>
  <cp:lastModifiedBy>Saara Loukola</cp:lastModifiedBy>
  <cp:revision>2</cp:revision>
  <cp:lastPrinted>2014-10-09T18:25:00Z</cp:lastPrinted>
  <dcterms:created xsi:type="dcterms:W3CDTF">2026-09-15T11:51:00Z</dcterms:created>
  <dcterms:modified xsi:type="dcterms:W3CDTF">2026-09-15T11:51:00Z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0x0101008FAD3B5A4262724EA94585E271E88A2B</vt:lpwstr>
  </property>
  <property fmtid="{D5CDD505-2E9C-101B-9397-08002B2CF9AE}" pid="3" name="MediaServiceImageTags">
    <vt:lpwstr/>
  </property>
</Properties>
</file>